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B4" w:rsidRPr="002A14EE" w:rsidRDefault="00461476" w:rsidP="002A14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C7A">
        <w:rPr>
          <w:rFonts w:ascii="Times New Roman" w:hAnsi="Times New Roman" w:cs="Times New Roman"/>
          <w:b/>
          <w:sz w:val="28"/>
          <w:szCs w:val="24"/>
        </w:rPr>
        <w:t>Задачи для командного этапа старшей группы</w:t>
      </w:r>
    </w:p>
    <w:p w:rsidR="001C7C7A" w:rsidRPr="002A14EE" w:rsidRDefault="001C7C7A" w:rsidP="002A14E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14EE">
        <w:rPr>
          <w:rFonts w:ascii="Times New Roman" w:hAnsi="Times New Roman"/>
          <w:b/>
          <w:sz w:val="24"/>
          <w:szCs w:val="24"/>
        </w:rPr>
        <w:t>ХИЩНИК - ЖЕРТВА</w:t>
      </w:r>
    </w:p>
    <w:p w:rsidR="001C7C7A" w:rsidRPr="002A14EE" w:rsidRDefault="001C7C7A" w:rsidP="001A14FC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14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рисунке представлены графики колебания численности особей в популяциях рыси, волка, лисы, зайца беляка. </w:t>
      </w:r>
      <w:r w:rsidRPr="001A14F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Укажите, от каких популяционных характеристик зависит численность вида в биогеоценозе? Какие экологические факторы определяют численность популяции</w:t>
      </w:r>
      <w:r w:rsidR="002A14EE" w:rsidRPr="001A14F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?</w:t>
      </w:r>
      <w:r w:rsidRPr="001A14F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Какие закономерности между размерами и численностью организмов наблюдаются в биогеоценозе? Приведите примеры.</w:t>
      </w:r>
    </w:p>
    <w:p w:rsidR="001C7C7A" w:rsidRPr="002A14EE" w:rsidRDefault="001C7C7A" w:rsidP="001C7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4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6252" cy="2971800"/>
            <wp:effectExtent l="19050" t="0" r="0" b="0"/>
            <wp:docPr id="2" name="Рисунок 1" descr="Рис. 50. Колебание численности особей в популяции хищников и жерт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50. Колебание численности особей в популяции хищников и жертв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52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7A" w:rsidRPr="002A14EE" w:rsidRDefault="001C7C7A" w:rsidP="001C7C7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4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Рис. Колебание численности особей в популяции хищников и жертв. </w:t>
      </w:r>
      <w:r w:rsidRPr="002A14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Пунктирная линия: А – рысь, Б – волк, </w:t>
      </w:r>
      <w:proofErr w:type="gramStart"/>
      <w:r w:rsidRPr="002A14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2A14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лисица; сплошная линия: заяц беляк</w:t>
      </w:r>
    </w:p>
    <w:p w:rsidR="00126275" w:rsidRPr="001A14FC" w:rsidRDefault="00126275" w:rsidP="0012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вида (вернее, популяции) в биоценозе определяется разницей между ее продуктивностью и смертностью. С увеличением этой разницы численность возрастает, а с уменьшением — снижается. </w:t>
      </w:r>
    </w:p>
    <w:p w:rsidR="00126275" w:rsidRPr="001A14FC" w:rsidRDefault="00126275" w:rsidP="0012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показателя зависят от многих экологических факторов. В экосистемах с простой структурой, подверженных сильным и меняющимся физическим воздействиям, большее значение имеют абиотические факторы, а в сложных системах или в отсутствие сильных физических воздействий — биотические. </w:t>
      </w:r>
    </w:p>
    <w:p w:rsidR="00126275" w:rsidRPr="001A14FC" w:rsidRDefault="00126275" w:rsidP="0012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устойчивой экосистеме средняя численность популяции в течение многих лет постоянна, но вокруг этого среднего уровня происходят колебания, так называемые флуктуации, которые возникают либо в результате изменений среды, либо в результате взаимодействий особей популяции между собой или с организмами других популяций. Флуктуации могут быть сезонными (например, увеличение численности в период размножения и постепенное ее снижение до начала следующего периода) или годичными (увеличение численности в годы с благоприятными условиями жизни и ее снижение при неблагоприятных климатических или других условиях). Часто такое периодическое увеличение и снижение численности происходит через довольно постоянные промежутки времени. Например, популяционные циклы многих грызунов длятся обычно четыре года.</w:t>
      </w:r>
      <w:r w:rsidRPr="001A14F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126275" w:rsidRPr="001A14FC" w:rsidRDefault="00126275" w:rsidP="0012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численности какой-либо популяции может быть связано с увеличением количества корма, потребляемого данным видом, или с уменьшением числа хищников или паразитов. Так, численность белки повышается после большого урожая шишек хвойных деревьев, а численность полевок снижается при интенсивном размножении лисиц. После того как размножившийся хищник уменьшает популяцию жертвы, его численность начинает снижаться из-за недостатка пищи, после чего численность жертвы увеличивается ввиду малочисленности хищника. Так возникают периодические колебания численности различных популяций. Иногда наблюдаются внезапные вспышки численности какого-либо вида (саранча, шелкопряд, лемминги). Причины таких вспышек не всегда ясны, но часто они связаны с погодными условиями. </w:t>
      </w:r>
    </w:p>
    <w:p w:rsidR="00126275" w:rsidRPr="001A14FC" w:rsidRDefault="00126275" w:rsidP="0012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численность популяции тем выше, чем мельче размеры тела составляющих ее организмов. Так, в лесу количество травянистых растений значительно больше, чем кустов, а тех, в свою очередь, </w:t>
      </w:r>
      <w:r w:rsidRPr="001A1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больше, чем деревьев. На одном млекопитающем могут кормиться тысячи паразитов, а на одного кита в океане приходятся миллионы планктонных организмов.</w:t>
      </w:r>
      <w:r w:rsidRPr="001A14F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126275" w:rsidRPr="001A14FC" w:rsidRDefault="001A14FC" w:rsidP="00126275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5 баллов</w:t>
      </w:r>
    </w:p>
    <w:p w:rsidR="00907FA4" w:rsidRPr="001A14FC" w:rsidRDefault="00907FA4" w:rsidP="00907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7FA4" w:rsidRPr="001A14FC" w:rsidRDefault="00907FA4" w:rsidP="00907FA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4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НЕДОСТУПНЫЙ АЗОТ </w:t>
      </w:r>
    </w:p>
    <w:p w:rsidR="00D62160" w:rsidRPr="001A14FC" w:rsidRDefault="00D62160" w:rsidP="001A14F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A14FC">
        <w:rPr>
          <w:rFonts w:ascii="Times New Roman" w:hAnsi="Times New Roman" w:cs="Times New Roman"/>
          <w:sz w:val="24"/>
          <w:szCs w:val="24"/>
          <w:lang w:eastAsia="ru-RU"/>
        </w:rPr>
        <w:t>Азот как химический элемент входит в важнейшие органические вещества, т.е. необходим всем живым существам.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Свободного молекулярного азота в атмосфере более </w:t>
      </w:r>
      <w:r w:rsidRPr="001A14FC">
        <w:rPr>
          <w:rStyle w:val="2"/>
          <w:rFonts w:eastAsia="Calibri"/>
          <w:sz w:val="24"/>
          <w:szCs w:val="24"/>
        </w:rPr>
        <w:t xml:space="preserve"> 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чем достаточно (78% в воздухе), но ни </w:t>
      </w:r>
      <w:r w:rsidRPr="001A14FC">
        <w:rPr>
          <w:rStyle w:val="2"/>
          <w:rFonts w:eastAsia="Calibri"/>
          <w:sz w:val="24"/>
          <w:szCs w:val="24"/>
        </w:rPr>
        <w:t>од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 эукари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отический организм не способен усваивать молекулярный азот. Свободноживущие азотфиксирующие бактерии фиксируют в умеренном климате от 25 до 94 кг/га азота за год. Количество азота, асси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милированного </w:t>
      </w:r>
      <w:proofErr w:type="gram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симбиотической</w:t>
      </w:r>
      <w:proofErr w:type="gram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азотфиксацией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велико и достигает 100-300 кг/га за год. </w:t>
      </w:r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Назовите </w:t>
      </w:r>
      <w:proofErr w:type="gramStart"/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органические</w:t>
      </w:r>
      <w:proofErr w:type="gramEnd"/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веществ содержащие  азот.</w:t>
      </w:r>
      <w:r w:rsidR="002A14EE" w:rsidRPr="001A1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Составьте схему изменения веще</w:t>
      </w:r>
      <w:proofErr w:type="gramStart"/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ств в пр</w:t>
      </w:r>
      <w:proofErr w:type="gramEnd"/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оцессе </w:t>
      </w:r>
      <w:proofErr w:type="spellStart"/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азотфиксации</w:t>
      </w:r>
      <w:proofErr w:type="spellEnd"/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. Опишите механизмы попадания азота в организмы эукариотов с участием: а)</w:t>
      </w:r>
      <w:r w:rsidR="002A14EE"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свободноживущих прокариот б) </w:t>
      </w:r>
      <w:proofErr w:type="spellStart"/>
      <w:proofErr w:type="gramStart"/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прокариот-симбионтов</w:t>
      </w:r>
      <w:proofErr w:type="spellEnd"/>
      <w:proofErr w:type="gramEnd"/>
      <w:r w:rsidRPr="001A14F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.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31324" w:rsidRDefault="00E31324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A14FC">
        <w:rPr>
          <w:rFonts w:ascii="Times New Roman" w:hAnsi="Times New Roman" w:cs="Times New Roman"/>
          <w:sz w:val="24"/>
          <w:szCs w:val="24"/>
          <w:lang w:eastAsia="ru-RU"/>
        </w:rPr>
        <w:t>Азот как химический элемент входит в важнейшие органические вещества: белки, нуклеиновые кислоты (ДНК, РНК), АТФ, АДФ, НАДФ).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ru-RU" w:bidi="ru-RU"/>
        </w:rPr>
      </w:pP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Растения могут по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треблять азот в виде ионов (нитрат-анион и катион аммония) из почвенного раство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ра.</w:t>
      </w:r>
      <w:r w:rsidRPr="001A14FC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Животные используют только готовые органические соединения азота (белки и нуклеиновые кислоты), получае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мые с пищей из растений. </w:t>
      </w:r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Способностью к </w:t>
      </w:r>
      <w:proofErr w:type="spell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азотфиксации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связыванию молекуляр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ного азота с образованием органических соединений — обладают лишь прокариоты, так как только у них имеется необходимый для этого комплекс ферментов — </w:t>
      </w:r>
      <w:proofErr w:type="spell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нитрогеназа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1A14FC">
        <w:rPr>
          <w:rFonts w:ascii="Times New Roman" w:hAnsi="Times New Roman" w:cs="Times New Roman"/>
          <w:color w:val="000000"/>
          <w:sz w:val="24"/>
          <w:szCs w:val="24"/>
          <w:lang w:bidi="en-US"/>
        </w:rPr>
        <w:t>Схематично азотфиксацию можно изобразить:</w:t>
      </w:r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14F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1A14FC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en-US"/>
        </w:rPr>
        <w:t>2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 </w:t>
      </w:r>
      <w:r w:rsidRPr="001A14FC">
        <w:rPr>
          <w:rFonts w:ascii="Times New Roman" w:hAnsi="Times New Roman" w:cs="Times New Roman"/>
          <w:sz w:val="24"/>
          <w:szCs w:val="24"/>
          <w:lang w:bidi="en-US"/>
        </w:rPr>
        <w:sym w:font="Symbol" w:char="F0AE"/>
      </w:r>
      <w:r w:rsidRPr="001A14F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NH</w:t>
      </w:r>
      <w:r w:rsidRPr="001A14FC">
        <w:rPr>
          <w:rStyle w:val="3"/>
          <w:rFonts w:eastAsia="Calibri"/>
          <w:b w:val="0"/>
          <w:bCs w:val="0"/>
          <w:sz w:val="24"/>
          <w:szCs w:val="24"/>
          <w:vertAlign w:val="subscript"/>
          <w:lang w:val="ru-RU"/>
        </w:rPr>
        <w:t>3</w:t>
      </w:r>
      <w:r w:rsidRPr="001A14FC">
        <w:rPr>
          <w:rStyle w:val="3"/>
          <w:rFonts w:eastAsia="Calibri"/>
          <w:b w:val="0"/>
          <w:bCs w:val="0"/>
          <w:sz w:val="24"/>
          <w:szCs w:val="24"/>
          <w:lang w:val="ru-RU"/>
        </w:rPr>
        <w:t xml:space="preserve"> </w:t>
      </w:r>
      <w:r w:rsidRPr="001A14FC">
        <w:rPr>
          <w:rFonts w:ascii="Times New Roman" w:hAnsi="Times New Roman" w:cs="Times New Roman"/>
          <w:sz w:val="24"/>
          <w:szCs w:val="24"/>
          <w:lang w:bidi="en-US"/>
        </w:rPr>
        <w:sym w:font="Symbol" w:char="F0AE"/>
      </w:r>
      <w:r w:rsidRPr="001A14F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аминокислоты </w:t>
      </w:r>
      <w:r w:rsidRPr="001A14FC">
        <w:rPr>
          <w:rFonts w:ascii="Times New Roman" w:hAnsi="Times New Roman" w:cs="Times New Roman"/>
          <w:sz w:val="24"/>
          <w:szCs w:val="24"/>
          <w:lang w:bidi="en-US"/>
        </w:rPr>
        <w:sym w:font="Symbol" w:char="F0AE"/>
      </w:r>
      <w:r w:rsidRPr="001A14F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белки        </w:t>
      </w:r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зависимости от способа получения энергии для </w:t>
      </w:r>
      <w:proofErr w:type="spell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азотфиксации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бак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терии делятся на две группы: свободноживущие и симбионты растений.</w:t>
      </w:r>
      <w:r w:rsidRPr="001A14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A14FC">
        <w:rPr>
          <w:rStyle w:val="20"/>
          <w:rFonts w:eastAsia="Calibri"/>
          <w:sz w:val="24"/>
          <w:szCs w:val="24"/>
        </w:rPr>
        <w:t xml:space="preserve">Свободноживущие </w:t>
      </w:r>
      <w:proofErr w:type="spellStart"/>
      <w:r w:rsidRPr="001A14FC">
        <w:rPr>
          <w:rStyle w:val="20"/>
          <w:rFonts w:eastAsia="Calibri"/>
          <w:sz w:val="24"/>
          <w:szCs w:val="24"/>
        </w:rPr>
        <w:t>азотфтсирующие</w:t>
      </w:r>
      <w:proofErr w:type="spellEnd"/>
      <w:r w:rsidRPr="001A14FC">
        <w:rPr>
          <w:rStyle w:val="20"/>
          <w:rFonts w:eastAsia="Calibri"/>
          <w:sz w:val="24"/>
          <w:szCs w:val="24"/>
        </w:rPr>
        <w:t xml:space="preserve"> бакте</w:t>
      </w:r>
      <w:r w:rsidRPr="001A14FC">
        <w:rPr>
          <w:rStyle w:val="20"/>
          <w:rFonts w:eastAsia="Calibri"/>
          <w:sz w:val="24"/>
          <w:szCs w:val="24"/>
        </w:rPr>
        <w:softHyphen/>
        <w:t>рии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получают энергию через фотосинтез (</w:t>
      </w:r>
      <w:proofErr w:type="spell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цианобактерии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пурпурные и зеленые се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робактерии), хемосинтез (микобактерии) или окисление органических веще</w:t>
      </w:r>
      <w:proofErr w:type="gram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 всл</w:t>
      </w:r>
      <w:proofErr w:type="gram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едствие дыхания или благодаря брожению, посту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пивших из окружающей среды. Усвоенный азот они ис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пользуют на построение своего тела. </w:t>
      </w:r>
      <w:proofErr w:type="gram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“Про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изводительность” такой </w:t>
      </w:r>
      <w:proofErr w:type="spell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азотфиксации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велика, так как поступление энергии зави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сит от случая, от того, как сложатся усло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вия существования микроорганизмов.</w:t>
      </w:r>
      <w:proofErr w:type="gramEnd"/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4F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Симбиотические азотфиксирующие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бак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терии живут на поверхности или тканях растений и получают от своих «хозяев» органическое вещество практически в не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ограниченном количестве, окисляют его в процессе кислородного дыхания, имеют большое содержание АТФ и очень актив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 связывают азот. Часть органических азотсодержащих веществ бактерии исполь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зуют для построения своего тела, а часть «отдают» растению-симбионту в виде ами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нокислот и амидов.</w:t>
      </w:r>
      <w:r w:rsidRPr="001A14FC">
        <w:rPr>
          <w:rFonts w:ascii="Times New Roman" w:hAnsi="Times New Roman" w:cs="Times New Roman"/>
          <w:i/>
          <w:color w:val="FF0000"/>
          <w:sz w:val="24"/>
          <w:szCs w:val="24"/>
          <w:lang w:eastAsia="ru-RU" w:bidi="ru-RU"/>
        </w:rPr>
        <w:t xml:space="preserve"> 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</w:t>
      </w:r>
      <w:proofErr w:type="gram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изучена</w:t>
      </w:r>
      <w:proofErr w:type="gram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азотфиксация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 клу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беньковых бактерий рода </w:t>
      </w:r>
      <w:proofErr w:type="spellStart"/>
      <w:r w:rsidRPr="001A14F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Rhizobium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рые живут внутри клубеньков бобовых рас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тений, и актиномицета </w:t>
      </w:r>
      <w:proofErr w:type="spellStart"/>
      <w:r w:rsidRPr="001A14F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Frankia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симбион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та ольхи, облепихи. Эти растения, особен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 бобовые, имея в корнях собственные «фабрики азотных удобрений», способны </w:t>
      </w:r>
      <w:proofErr w:type="gram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накапливать в своем теле большое количе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 белка и ценны</w:t>
      </w:r>
      <w:proofErr w:type="gram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пищевом и кормовом отношении. Корни </w:t>
      </w:r>
      <w:proofErr w:type="gram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бобовых</w:t>
      </w:r>
      <w:proofErr w:type="gram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уборки зеленой массы остаются в почве и служат прекрасным азотным удобрением.</w:t>
      </w:r>
      <w:r w:rsidRPr="001A14FC">
        <w:rPr>
          <w:rFonts w:ascii="Times New Roman" w:hAnsi="Times New Roman" w:cs="Times New Roman"/>
          <w:i/>
          <w:color w:val="FF0000"/>
          <w:sz w:val="24"/>
          <w:szCs w:val="24"/>
          <w:lang w:eastAsia="ru-RU" w:bidi="ru-RU"/>
        </w:rPr>
        <w:t xml:space="preserve"> 1 балл</w:t>
      </w:r>
    </w:p>
    <w:p w:rsidR="00916F9F" w:rsidRPr="001A14FC" w:rsidRDefault="00916F9F" w:rsidP="001A14FC">
      <w:pPr>
        <w:spacing w:after="0" w:line="240" w:lineRule="auto"/>
        <w:ind w:left="360" w:right="180"/>
        <w:jc w:val="both"/>
        <w:rPr>
          <w:rFonts w:ascii="Times New Roman" w:hAnsi="Times New Roman" w:cs="Times New Roman"/>
          <w:sz w:val="24"/>
          <w:szCs w:val="24"/>
        </w:rPr>
      </w:pP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Злаки: пшеница, кукуруза, сорго, ячмень - и овощные культуры не образуют клубень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ков, но на их корнях поселяются ассоциа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тивные азотфиксирующие бактерии, кото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рые питаются корневыми выделениями рас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тения и улучшают его азотное питание.</w:t>
      </w:r>
      <w:r w:rsidRPr="001A14FC">
        <w:rPr>
          <w:rFonts w:ascii="Times New Roman" w:hAnsi="Times New Roman" w:cs="Times New Roman"/>
          <w:i/>
          <w:color w:val="FF0000"/>
          <w:sz w:val="24"/>
          <w:szCs w:val="24"/>
          <w:lang w:eastAsia="ru-RU" w:bidi="ru-RU"/>
        </w:rPr>
        <w:t xml:space="preserve"> </w:t>
      </w:r>
    </w:p>
    <w:p w:rsidR="00916F9F" w:rsidRPr="001A14FC" w:rsidRDefault="00916F9F" w:rsidP="001A1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Бактериальн</w:t>
      </w:r>
      <w:r w:rsidRPr="001A14FC">
        <w:rPr>
          <w:rStyle w:val="2"/>
          <w:rFonts w:eastAsia="Calibri"/>
          <w:sz w:val="24"/>
          <w:szCs w:val="24"/>
        </w:rPr>
        <w:t>ая</w:t>
      </w:r>
      <w:proofErr w:type="gramEnd"/>
      <w:r w:rsidRPr="001A14FC">
        <w:rPr>
          <w:rStyle w:val="2"/>
          <w:rFonts w:eastAsia="Calibri"/>
          <w:sz w:val="24"/>
          <w:szCs w:val="24"/>
        </w:rPr>
        <w:t xml:space="preserve"> </w:t>
      </w:r>
      <w:proofErr w:type="spellStart"/>
      <w:r w:rsidRPr="001A14FC">
        <w:rPr>
          <w:rStyle w:val="2"/>
          <w:rFonts w:eastAsia="Calibri"/>
          <w:sz w:val="24"/>
          <w:szCs w:val="24"/>
        </w:rPr>
        <w:t>азотфикса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ция</w:t>
      </w:r>
      <w:proofErr w:type="spellEnd"/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единственный природный способ связывания свободного азота воздуха с образованием органических веществ. По важ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для биосферы данный процесс мож</w:t>
      </w: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 сравнить только с фотосинтезом.</w:t>
      </w:r>
      <w:r w:rsidRPr="001A14FC">
        <w:rPr>
          <w:rFonts w:ascii="Times New Roman" w:hAnsi="Times New Roman" w:cs="Times New Roman"/>
          <w:i/>
          <w:color w:val="FF0000"/>
          <w:sz w:val="24"/>
          <w:szCs w:val="24"/>
          <w:lang w:eastAsia="ru-RU" w:bidi="ru-RU"/>
        </w:rPr>
        <w:t xml:space="preserve"> </w:t>
      </w:r>
    </w:p>
    <w:p w:rsidR="00916F9F" w:rsidRPr="001A14FC" w:rsidRDefault="00916F9F" w:rsidP="00916F9F">
      <w:pPr>
        <w:spacing w:after="0"/>
        <w:ind w:left="360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  <w:r w:rsidRPr="001A14FC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6 баллов</w:t>
      </w:r>
    </w:p>
    <w:p w:rsidR="007239F4" w:rsidRPr="001A14FC" w:rsidRDefault="00D62160" w:rsidP="002A14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F01CD" w:rsidRPr="001A14FC" w:rsidRDefault="008F01CD" w:rsidP="007239F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4FC">
        <w:rPr>
          <w:rFonts w:ascii="Times New Roman" w:hAnsi="Times New Roman" w:cs="Times New Roman"/>
          <w:b/>
          <w:sz w:val="24"/>
          <w:szCs w:val="24"/>
        </w:rPr>
        <w:t>ЖИВОЕ СИЯНИЕ</w:t>
      </w:r>
    </w:p>
    <w:p w:rsidR="002A14EE" w:rsidRPr="001A14FC" w:rsidRDefault="008F01CD" w:rsidP="001A14FC">
      <w:pPr>
        <w:pStyle w:val="a3"/>
        <w:spacing w:before="0" w:beforeAutospacing="0" w:after="0" w:afterAutospacing="0"/>
        <w:ind w:firstLine="360"/>
        <w:jc w:val="both"/>
      </w:pPr>
      <w:r w:rsidRPr="001A14FC">
        <w:t xml:space="preserve">«...сначала там мигали только две или три зеленые точки, плавно скользившие среди деревьев. Но постепенно их становилось больше, и вот уже вся роща освещена фантастическим зеленым заревом. Никогда нам не доводилось видеть такого огромного скопления светлячков. Они носились облаком </w:t>
      </w:r>
      <w:r w:rsidRPr="001A14FC">
        <w:lastRenderedPageBreak/>
        <w:t>среди деревьев, ползали по траве, кустам и стволам... Потом сверкающие потоки светлячков поплыли над заливом...»  Дж</w:t>
      </w:r>
      <w:proofErr w:type="gramStart"/>
      <w:r w:rsidRPr="001A14FC">
        <w:t>.Д</w:t>
      </w:r>
      <w:proofErr w:type="gramEnd"/>
      <w:r w:rsidRPr="001A14FC">
        <w:t xml:space="preserve">аррелл. «Моя семья и другие звери». </w:t>
      </w:r>
    </w:p>
    <w:p w:rsidR="002A14EE" w:rsidRPr="001A14FC" w:rsidRDefault="00FE2603" w:rsidP="001A14FC">
      <w:pPr>
        <w:pStyle w:val="a3"/>
        <w:spacing w:before="0" w:beforeAutospacing="0" w:after="0" w:afterAutospacing="0"/>
        <w:ind w:firstLine="360"/>
        <w:jc w:val="both"/>
      </w:pPr>
      <w:r w:rsidRPr="001A14FC">
        <w:t xml:space="preserve">Энтомолог </w:t>
      </w:r>
      <w:proofErr w:type="spellStart"/>
      <w:r w:rsidRPr="001A14FC">
        <w:t>Эвелин</w:t>
      </w:r>
      <w:proofErr w:type="spellEnd"/>
      <w:r w:rsidRPr="001A14FC">
        <w:t xml:space="preserve"> </w:t>
      </w:r>
      <w:proofErr w:type="spellStart"/>
      <w:r w:rsidRPr="001A14FC">
        <w:t>Чисман</w:t>
      </w:r>
      <w:proofErr w:type="spellEnd"/>
      <w:r w:rsidRPr="001A14FC">
        <w:t xml:space="preserve"> в 1932 г. писала, что некоторые эксцентричные дамы Южной Америки и Вест-Индии, где водятся особенно крупные светлячки, перед вечерними праздниками украшали этими насекомыми свои прическу и платье, и живые украшения на них сверкали подобно бриллиантам.</w:t>
      </w:r>
    </w:p>
    <w:p w:rsidR="008F01CD" w:rsidRPr="001A14FC" w:rsidRDefault="00002C51" w:rsidP="001A14FC">
      <w:pPr>
        <w:pStyle w:val="a3"/>
        <w:spacing w:before="0" w:beforeAutospacing="0" w:after="0" w:afterAutospacing="0"/>
        <w:ind w:firstLine="360"/>
        <w:jc w:val="both"/>
        <w:rPr>
          <w:b/>
          <w:i/>
        </w:rPr>
      </w:pPr>
      <w:r w:rsidRPr="001A14FC">
        <w:rPr>
          <w:b/>
          <w:i/>
        </w:rPr>
        <w:t>К какому отряду насекомых относят светлячком?</w:t>
      </w:r>
      <w:r w:rsidR="00FE2603" w:rsidRPr="001A14FC">
        <w:rPr>
          <w:b/>
          <w:i/>
        </w:rPr>
        <w:t xml:space="preserve"> Какое значение для существования вида  имеет выработка света?</w:t>
      </w:r>
      <w:r w:rsidRPr="001A14FC">
        <w:rPr>
          <w:b/>
          <w:i/>
        </w:rPr>
        <w:t xml:space="preserve"> </w:t>
      </w:r>
      <w:r w:rsidR="004878A9" w:rsidRPr="001A14FC">
        <w:rPr>
          <w:b/>
          <w:i/>
        </w:rPr>
        <w:t>Как может быть устроен</w:t>
      </w:r>
      <w:r w:rsidR="00FE2603" w:rsidRPr="001A14FC">
        <w:rPr>
          <w:b/>
          <w:i/>
        </w:rPr>
        <w:t xml:space="preserve"> </w:t>
      </w:r>
      <w:r w:rsidR="004878A9" w:rsidRPr="001A14FC">
        <w:rPr>
          <w:b/>
          <w:i/>
        </w:rPr>
        <w:t>орган</w:t>
      </w:r>
      <w:r w:rsidR="00FE2603" w:rsidRPr="001A14FC">
        <w:rPr>
          <w:b/>
          <w:i/>
        </w:rPr>
        <w:t xml:space="preserve"> свечения светлячков, если он устроен аналогично обычному фонарю. </w:t>
      </w:r>
      <w:r w:rsidR="008F01CD" w:rsidRPr="001A14FC">
        <w:rPr>
          <w:b/>
          <w:i/>
        </w:rPr>
        <w:t xml:space="preserve">Какие </w:t>
      </w:r>
      <w:r w:rsidRPr="001A14FC">
        <w:rPr>
          <w:b/>
          <w:i/>
        </w:rPr>
        <w:t>особенности строения, обменных процессов</w:t>
      </w:r>
      <w:r w:rsidR="008F01CD" w:rsidRPr="001A14FC">
        <w:rPr>
          <w:b/>
          <w:i/>
        </w:rPr>
        <w:t xml:space="preserve"> позволяют этим существам вырабатывать такое количество световой энергии?</w:t>
      </w:r>
      <w:r w:rsidR="00FE2603" w:rsidRPr="001A14FC">
        <w:rPr>
          <w:b/>
          <w:i/>
        </w:rPr>
        <w:t xml:space="preserve"> Как может регулироваться процесс выделения света?</w:t>
      </w:r>
      <w:r w:rsidR="008F01CD" w:rsidRPr="001A14FC">
        <w:rPr>
          <w:b/>
          <w:i/>
        </w:rPr>
        <w:t xml:space="preserve"> </w:t>
      </w:r>
    </w:p>
    <w:p w:rsidR="00E31324" w:rsidRDefault="00E31324" w:rsidP="007369C3">
      <w:pPr>
        <w:pStyle w:val="a3"/>
        <w:spacing w:before="0" w:beforeAutospacing="0" w:after="0" w:afterAutospacing="0"/>
        <w:jc w:val="both"/>
        <w:rPr>
          <w:b/>
        </w:rPr>
      </w:pP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t xml:space="preserve">Светлячки, или светляки, – </w:t>
      </w:r>
      <w:r w:rsidRPr="001A14FC">
        <w:rPr>
          <w:i/>
        </w:rPr>
        <w:t xml:space="preserve">представители отдельного семейства </w:t>
      </w:r>
      <w:proofErr w:type="spellStart"/>
      <w:r w:rsidRPr="001A14FC">
        <w:rPr>
          <w:i/>
          <w:iCs/>
        </w:rPr>
        <w:t>Lampyridae</w:t>
      </w:r>
      <w:proofErr w:type="spellEnd"/>
      <w:r w:rsidRPr="001A14FC">
        <w:rPr>
          <w:i/>
        </w:rPr>
        <w:t xml:space="preserve"> в отряде жуков</w:t>
      </w:r>
      <w:r w:rsidRPr="001A14FC">
        <w:t xml:space="preserve">. 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t xml:space="preserve">Все виды светляков обладают удивительной </w:t>
      </w:r>
      <w:r w:rsidRPr="001A14FC">
        <w:rPr>
          <w:i/>
        </w:rPr>
        <w:t>способностью испускать в темноте мягкий фосфоресцирующий свет</w:t>
      </w:r>
      <w:r w:rsidRPr="001A14FC">
        <w:t xml:space="preserve">. 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rPr>
          <w:i/>
        </w:rPr>
        <w:t>Особое строение органа свечения</w:t>
      </w:r>
      <w:r w:rsidRPr="001A14FC">
        <w:t xml:space="preserve">. Их </w:t>
      </w:r>
      <w:r w:rsidRPr="001A14FC">
        <w:rPr>
          <w:i/>
        </w:rPr>
        <w:t xml:space="preserve">орган свечения – </w:t>
      </w:r>
      <w:proofErr w:type="spellStart"/>
      <w:r w:rsidRPr="001A14FC">
        <w:rPr>
          <w:i/>
          <w:iCs/>
        </w:rPr>
        <w:t>фотофор</w:t>
      </w:r>
      <w:proofErr w:type="spellEnd"/>
      <w:r w:rsidRPr="001A14FC">
        <w:rPr>
          <w:i/>
          <w:iCs/>
        </w:rPr>
        <w:t xml:space="preserve"> </w:t>
      </w:r>
      <w:r w:rsidRPr="001A14FC">
        <w:rPr>
          <w:i/>
        </w:rPr>
        <w:t xml:space="preserve">– чаще всего располагается на конце брюшка </w:t>
      </w:r>
      <w:r w:rsidRPr="001A14FC">
        <w:t xml:space="preserve">и состоит из трех слоев. Нижний слой </w:t>
      </w:r>
      <w:proofErr w:type="gramStart"/>
      <w:r w:rsidRPr="001A14FC">
        <w:t>выполняет роль</w:t>
      </w:r>
      <w:proofErr w:type="gramEnd"/>
      <w:r w:rsidRPr="001A14FC">
        <w:t xml:space="preserve"> рефлектора – цитоплазма его клеток заполнена микроскопическими кристалликами мочевой кислоты, отражающими свет. Верхний слой представлен прозрачной, пропускающей свет кутикулой – словом все, как в обычном фонаре. Собственно </w:t>
      </w:r>
      <w:proofErr w:type="spellStart"/>
      <w:r w:rsidRPr="001A14FC">
        <w:t>фотогенные</w:t>
      </w:r>
      <w:proofErr w:type="spellEnd"/>
      <w:r w:rsidRPr="001A14FC">
        <w:t xml:space="preserve">, вырабатывающие свет клетки, расположены в среднем слое </w:t>
      </w:r>
      <w:proofErr w:type="spellStart"/>
      <w:r w:rsidRPr="001A14FC">
        <w:t>фотофора</w:t>
      </w:r>
      <w:proofErr w:type="spellEnd"/>
      <w:r w:rsidRPr="001A14FC">
        <w:t xml:space="preserve">. Они густо оплетены </w:t>
      </w:r>
      <w:r w:rsidRPr="001A14FC">
        <w:rPr>
          <w:i/>
        </w:rPr>
        <w:t>трахеями, по которым поступает воздух с необходимым для реакции кислородом, и содержат огромное количество митохондрий</w:t>
      </w:r>
      <w:r w:rsidRPr="001A14FC">
        <w:t xml:space="preserve">. </w:t>
      </w:r>
      <w:r w:rsidRPr="001A14FC">
        <w:rPr>
          <w:i/>
        </w:rPr>
        <w:t>Митохондрии вырабатывают энергию</w:t>
      </w:r>
      <w:r w:rsidRPr="001A14FC">
        <w:t xml:space="preserve">, необходимую для окисления особого вещества </w:t>
      </w:r>
      <w:proofErr w:type="spellStart"/>
      <w:r w:rsidRPr="001A14FC">
        <w:t>люциферина</w:t>
      </w:r>
      <w:proofErr w:type="spellEnd"/>
      <w:r w:rsidRPr="001A14FC">
        <w:t xml:space="preserve"> при участии соответствующего фермента – </w:t>
      </w:r>
      <w:proofErr w:type="spellStart"/>
      <w:r w:rsidRPr="001A14FC">
        <w:t>люциферазы</w:t>
      </w:r>
      <w:proofErr w:type="spellEnd"/>
      <w:r w:rsidRPr="001A14FC">
        <w:t xml:space="preserve">. Зримым результатом этой реакции и является </w:t>
      </w:r>
      <w:r w:rsidRPr="001A14FC">
        <w:rPr>
          <w:i/>
        </w:rPr>
        <w:t>биолюминесценция – свечение</w:t>
      </w:r>
      <w:r w:rsidRPr="001A14FC">
        <w:t xml:space="preserve">. Коэффициент полезного действия фонариков светлячков необыкновенно высок. Если в обычной электрической лампочке в видимый свет превращается лишь 5% энергии (а остальная рассеивается в виде тепла), то у светлячков в световые лучи переходит от 87 до 98% энергии! 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t xml:space="preserve">Свет, испускаемый этими насекомыми, относится к довольно узкой желто-зеленой зоне спектра и имеет длину волны 500–650 нм. Ультрафиолетовых и инфракрасных лучей в </w:t>
      </w:r>
      <w:proofErr w:type="spellStart"/>
      <w:r w:rsidRPr="001A14FC">
        <w:t>биолюминесцентном</w:t>
      </w:r>
      <w:proofErr w:type="spellEnd"/>
      <w:r w:rsidRPr="001A14FC">
        <w:t xml:space="preserve"> свете светлячков нет.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rPr>
          <w:i/>
        </w:rPr>
        <w:t>Процесс свечения находится под нервным контролем</w:t>
      </w:r>
      <w:r w:rsidRPr="001A14FC">
        <w:t xml:space="preserve">. Многие виды способны по своему желанию уменьшать и увеличивать силу света, а также испускать прерывистый свет. 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t xml:space="preserve">Считается, что биолюминесценция светлячков – </w:t>
      </w:r>
      <w:r w:rsidRPr="001A14FC">
        <w:rPr>
          <w:i/>
        </w:rPr>
        <w:t xml:space="preserve">средство </w:t>
      </w:r>
      <w:proofErr w:type="spellStart"/>
      <w:r w:rsidRPr="001A14FC">
        <w:rPr>
          <w:i/>
        </w:rPr>
        <w:t>межполового</w:t>
      </w:r>
      <w:proofErr w:type="spellEnd"/>
      <w:r w:rsidRPr="001A14FC">
        <w:rPr>
          <w:i/>
        </w:rPr>
        <w:t xml:space="preserve"> общения</w:t>
      </w:r>
      <w:r w:rsidRPr="001A14FC">
        <w:t xml:space="preserve">: световыми </w:t>
      </w:r>
      <w:r w:rsidRPr="001A14FC">
        <w:rPr>
          <w:i/>
        </w:rPr>
        <w:t>сигналами партнеры дают знать друг другу о своем местонахождении</w:t>
      </w:r>
      <w:r w:rsidRPr="001A14FC">
        <w:t xml:space="preserve">. И если наши светлячки светятся постоянным светом, то многие тропические и североамериканские формы мигают своими фонариками, причем в определенном ритме. Некоторые виды исполняют для своих партнеров настоящие серенады, причем хоровые, вспыхивая и затухая в унисон всей стаей, собравшейся на одном дереве. 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t xml:space="preserve">Самцы разных видов светлячков летают в поисках вспышек определенной интенсивности и частоты – сигналов, испускаемых самкой своего вида. Как только огромные глаза улавливают нужный световой пароль, самец опускаются рядом, и жуки, посияв друг для друга огнями, совершают таинство бракосочетания. Впрочем, эта идиллическая картина может иногда нарушаться самым кошмарным образом по вине самок некоторых видов, принадлежащих к роду </w:t>
      </w:r>
      <w:proofErr w:type="spellStart"/>
      <w:r w:rsidRPr="001A14FC">
        <w:rPr>
          <w:i/>
          <w:iCs/>
        </w:rPr>
        <w:t>Photuris</w:t>
      </w:r>
      <w:proofErr w:type="spellEnd"/>
      <w:r w:rsidRPr="001A14FC">
        <w:t xml:space="preserve">. Эти самки испускают сигналы, привлекающие самцов других видов. А потом попросту закусывают ими. Подобное явление носит название </w:t>
      </w:r>
      <w:r w:rsidRPr="001A14FC">
        <w:rPr>
          <w:i/>
          <w:iCs/>
        </w:rPr>
        <w:t>агрессивной мимикрии</w:t>
      </w:r>
      <w:r w:rsidRPr="001A14FC">
        <w:t>.</w:t>
      </w:r>
    </w:p>
    <w:p w:rsidR="007369C3" w:rsidRPr="001A14FC" w:rsidRDefault="00675E5F" w:rsidP="00675E5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6 баллов</w:t>
      </w:r>
    </w:p>
    <w:p w:rsidR="002A14EE" w:rsidRPr="001A14FC" w:rsidRDefault="002A14EE" w:rsidP="002A1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C86" w:rsidRPr="001A14FC" w:rsidRDefault="002B4C86" w:rsidP="002B4C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Cs/>
        </w:rPr>
      </w:pPr>
      <w:r w:rsidRPr="001A14FC">
        <w:rPr>
          <w:b/>
          <w:iCs/>
        </w:rPr>
        <w:t>БЫТИЕ ОПРЕДЕЛЯЕТ ПРИЗНАКИ</w:t>
      </w:r>
    </w:p>
    <w:p w:rsidR="002A14EE" w:rsidRPr="001A14FC" w:rsidRDefault="002B4C86" w:rsidP="001A14FC">
      <w:pPr>
        <w:pStyle w:val="a3"/>
        <w:spacing w:before="0" w:beforeAutospacing="0" w:after="0" w:afterAutospacing="0"/>
        <w:ind w:firstLine="360"/>
        <w:jc w:val="both"/>
      </w:pPr>
      <w:r w:rsidRPr="001A14FC">
        <w:rPr>
          <w:iCs/>
        </w:rPr>
        <w:t>Известно, что в эволюционном развитии живых организмов часто наблюдались случаи конвергенции – независимого развития сходных приспособлений к сходным условиям среды у разных организмов. Приведите как можно больше различных примеров конвергенции. (Следите за тем, чтобы в вашем перечне не оказалось случаев сохранения признака, имевшегося у общего предка.)</w:t>
      </w:r>
      <w:r w:rsidR="002A14EE" w:rsidRPr="001A14FC">
        <w:t xml:space="preserve"> </w:t>
      </w:r>
    </w:p>
    <w:p w:rsidR="002B4C86" w:rsidRPr="001A14FC" w:rsidRDefault="002B4C86" w:rsidP="001A14FC">
      <w:pPr>
        <w:pStyle w:val="a3"/>
        <w:spacing w:before="0" w:beforeAutospacing="0" w:after="0" w:afterAutospacing="0"/>
        <w:ind w:firstLine="360"/>
        <w:jc w:val="both"/>
      </w:pPr>
      <w:r w:rsidRPr="001A14FC">
        <w:rPr>
          <w:iCs/>
        </w:rPr>
        <w:t>Попытайтесь различными способами систематизировать составленный вами перечень. Объясните, по каким критериям его можно разбить на несколько групп; перечислите, какие из упомянутых вами случаев конвергенции войдут в каждую группу.</w:t>
      </w:r>
    </w:p>
    <w:p w:rsidR="001A14FC" w:rsidRPr="001A14FC" w:rsidRDefault="001A14FC" w:rsidP="001A14FC">
      <w:pPr>
        <w:pStyle w:val="a3"/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7369C3" w:rsidRPr="001A14FC" w:rsidRDefault="007369C3" w:rsidP="007369C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A14FC">
        <w:t>сходство формы тела и конечностей у быстро плавающих животных (рыбы, ихтиозавры, китообразные, тюлени и, отчасти, кальмары и пингвины);</w:t>
      </w:r>
    </w:p>
    <w:p w:rsidR="007369C3" w:rsidRPr="001A14FC" w:rsidRDefault="007369C3" w:rsidP="007369C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A14FC">
        <w:lastRenderedPageBreak/>
        <w:t>наличие крыльев у летающих ящеров, птиц и рукокрылых;</w:t>
      </w:r>
    </w:p>
    <w:p w:rsidR="007369C3" w:rsidRPr="001A14FC" w:rsidRDefault="007369C3" w:rsidP="007369C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1A14FC">
        <w:t>сходство формы тела и строения конечностей у прыгающих позвоночных.</w:t>
      </w:r>
    </w:p>
    <w:p w:rsidR="007369C3" w:rsidRPr="001A14FC" w:rsidRDefault="007369C3" w:rsidP="007369C3">
      <w:pPr>
        <w:pStyle w:val="a3"/>
        <w:spacing w:before="0" w:beforeAutospacing="0" w:after="0" w:afterAutospacing="0"/>
      </w:pPr>
      <w:r w:rsidRPr="001A14FC">
        <w:t>К органам, появившимся в результате конвергенции, относятся:</w:t>
      </w:r>
    </w:p>
    <w:p w:rsidR="007369C3" w:rsidRPr="001A14FC" w:rsidRDefault="007369C3" w:rsidP="007369C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1A14FC">
        <w:t>глаза позвоночных и головоногих моллюсков;</w:t>
      </w:r>
    </w:p>
    <w:p w:rsidR="007369C3" w:rsidRPr="001A14FC" w:rsidRDefault="007369C3" w:rsidP="007369C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1A14FC">
        <w:t>сердце моллюсков, членистоногих и позвоночных;</w:t>
      </w:r>
    </w:p>
    <w:p w:rsidR="007369C3" w:rsidRPr="001A14FC" w:rsidRDefault="007369C3" w:rsidP="007369C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1A14FC">
        <w:t>жабры членистоногих и моллюсков;</w:t>
      </w:r>
    </w:p>
    <w:p w:rsidR="007369C3" w:rsidRPr="001A14FC" w:rsidRDefault="007369C3" w:rsidP="007369C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1A14FC">
        <w:t>легкие паукообразных, моллюсков и позвоночных;</w:t>
      </w:r>
    </w:p>
    <w:p w:rsidR="007369C3" w:rsidRPr="001A14FC" w:rsidRDefault="007369C3" w:rsidP="007369C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1A14FC">
        <w:t xml:space="preserve">раковины моллюсков и </w:t>
      </w:r>
      <w:proofErr w:type="spellStart"/>
      <w:r w:rsidRPr="001A14FC">
        <w:t>брахиопод</w:t>
      </w:r>
      <w:proofErr w:type="spellEnd"/>
      <w:r w:rsidRPr="001A14FC">
        <w:t>;</w:t>
      </w:r>
    </w:p>
    <w:p w:rsidR="007369C3" w:rsidRPr="001A14FC" w:rsidRDefault="007369C3" w:rsidP="007369C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1A14FC">
        <w:t>тимпанальные органы (органы слуха) насекомых и ухо позвоночных и т.д.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t xml:space="preserve">Примеры аналогии (конвергентно развившегося сходства) можно найти и в других царствах органического мира. </w:t>
      </w:r>
    </w:p>
    <w:p w:rsidR="007369C3" w:rsidRPr="001A14FC" w:rsidRDefault="007369C3" w:rsidP="007369C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A14FC">
        <w:t>У растений засушливых местообитаний часто редуцируются листья, развиваются фотосинтезирующие ткани в стебле, становится сходным общий облик (молочаи и кактусы).</w:t>
      </w:r>
    </w:p>
    <w:p w:rsidR="007369C3" w:rsidRPr="001A14FC" w:rsidRDefault="007369C3" w:rsidP="007369C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A14FC">
        <w:t xml:space="preserve">Аналогичны колючки кактуса, барбариса, шипы боярышника и розы, служащие для защиты растения. </w:t>
      </w:r>
    </w:p>
    <w:p w:rsidR="007369C3" w:rsidRPr="001A14FC" w:rsidRDefault="007369C3" w:rsidP="007369C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A14FC">
        <w:t xml:space="preserve">Из разных органов возникли усики гороха и огурца, усы винограда, выполняющие одинаковые функции и имеющие явное внешнее сходство. </w:t>
      </w:r>
    </w:p>
    <w:p w:rsidR="007369C3" w:rsidRPr="001A14FC" w:rsidRDefault="007369C3" w:rsidP="007369C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A14FC">
        <w:t xml:space="preserve">В этот же ряд можно поместить и лепестки орхидей рода </w:t>
      </w:r>
      <w:proofErr w:type="spellStart"/>
      <w:r w:rsidRPr="001A14FC">
        <w:t>Пафиопедилюм</w:t>
      </w:r>
      <w:proofErr w:type="spellEnd"/>
      <w:r w:rsidRPr="001A14FC">
        <w:t xml:space="preserve"> (</w:t>
      </w:r>
      <w:proofErr w:type="spellStart"/>
      <w:r w:rsidRPr="001A14FC">
        <w:rPr>
          <w:i/>
          <w:iCs/>
        </w:rPr>
        <w:t>Paphiopedilum</w:t>
      </w:r>
      <w:proofErr w:type="spellEnd"/>
      <w:r w:rsidRPr="001A14FC">
        <w:t>).</w:t>
      </w:r>
    </w:p>
    <w:p w:rsidR="007369C3" w:rsidRPr="001A14FC" w:rsidRDefault="007369C3" w:rsidP="007369C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A14FC">
        <w:t xml:space="preserve">Аналогичными являются ловушки многих насекомоядных растений (росянка, непентес, пузырчатка). </w:t>
      </w:r>
    </w:p>
    <w:p w:rsidR="007369C3" w:rsidRPr="001A14FC" w:rsidRDefault="007369C3" w:rsidP="007369C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A14FC">
        <w:t xml:space="preserve">Независимо сформировались в ходе эволюции кладодии иглицы и аспарагуса, </w:t>
      </w:r>
    </w:p>
    <w:p w:rsidR="007369C3" w:rsidRPr="001A14FC" w:rsidRDefault="007369C3" w:rsidP="007369C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A14FC">
        <w:t xml:space="preserve">Независимо сформировались в ходе эволюции корнеплоды </w:t>
      </w:r>
      <w:proofErr w:type="gramStart"/>
      <w:r w:rsidRPr="001A14FC">
        <w:t>крестоцветных</w:t>
      </w:r>
      <w:proofErr w:type="gramEnd"/>
      <w:r w:rsidRPr="001A14FC">
        <w:t xml:space="preserve"> (редис), маревых (свекла) и зонтичных (пастернак). </w:t>
      </w:r>
    </w:p>
    <w:p w:rsidR="007369C3" w:rsidRPr="001A14FC" w:rsidRDefault="007369C3" w:rsidP="007369C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A14FC">
        <w:t xml:space="preserve">Как аналогичные органы можно рассматривать </w:t>
      </w:r>
      <w:proofErr w:type="spellStart"/>
      <w:r w:rsidRPr="001A14FC">
        <w:t>шишкоягоды</w:t>
      </w:r>
      <w:proofErr w:type="spellEnd"/>
      <w:r w:rsidRPr="001A14FC">
        <w:t xml:space="preserve"> можжевельника или тиса и сочные плоды цветковых, служащие для распространения семян. </w:t>
      </w:r>
    </w:p>
    <w:p w:rsidR="007369C3" w:rsidRPr="001A14FC" w:rsidRDefault="007369C3" w:rsidP="007369C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A14FC">
        <w:t xml:space="preserve">Конвергентная эволюция привела к появлению различных по клеточному строению, но внешне похожих и выполняющих одинаковые функции плодовых тел </w:t>
      </w:r>
      <w:proofErr w:type="spellStart"/>
      <w:r w:rsidRPr="001A14FC">
        <w:t>базидиальных</w:t>
      </w:r>
      <w:proofErr w:type="spellEnd"/>
      <w:r w:rsidRPr="001A14FC">
        <w:t xml:space="preserve"> и сумчатых грибов.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t xml:space="preserve">Подобных примеров очень много. Чтобы при их перечислении не захватить ничего лишнего, важно понимать, что </w:t>
      </w:r>
      <w:proofErr w:type="gramStart"/>
      <w:r w:rsidRPr="001A14FC">
        <w:t>возникшими</w:t>
      </w:r>
      <w:proofErr w:type="gramEnd"/>
      <w:r w:rsidRPr="001A14FC">
        <w:t xml:space="preserve"> в результате конвергенции можно считать органы и структуры (или их видоизменения), отсутствовавшие у общего предка, по-разному формирующиеся в онтогенезе и имеющие различное внутреннее строение при внешнем и функциональном сходстве. Однако, скажем, ласты дюгоня и тюленя – аналогичные органы, поскольку эти группы независимо произошли от разных сухопутных предков (хотя в обоих случаях мы имеем дело с конечностями млекопитающих, формирующимися из одного и того же эмбрионального зачатка). Систематизировать примеры можно по-разному: в соответствии с таксономической принадлежностью организмов, исходя из выделяемых систем органов животного, на основании степени конвергентного схождения и т.д. Важно лишь, чтобы предложенная классификация позволяла однозначно устанавливать принадлежность разных случаев конвергенции к той или иной выделенной группе.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r w:rsidRPr="001A14FC">
        <w:t>Конвергенция – это схождение признаков в процессе эволюции неблизкородственных групп организмов, приобретение ими сходного строения в результате существования в сходных условиях и одинаково направленного естественного отбора</w:t>
      </w:r>
    </w:p>
    <w:p w:rsidR="007369C3" w:rsidRPr="00675E5F" w:rsidRDefault="007369C3" w:rsidP="00675E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E5F">
        <w:rPr>
          <w:rFonts w:ascii="Times New Roman" w:hAnsi="Times New Roman" w:cs="Times New Roman"/>
          <w:i/>
          <w:color w:val="FF0000"/>
          <w:sz w:val="24"/>
          <w:szCs w:val="24"/>
        </w:rPr>
        <w:t>10 баллов</w:t>
      </w:r>
    </w:p>
    <w:p w:rsidR="006F1FDE" w:rsidRPr="001A14FC" w:rsidRDefault="006F1FDE" w:rsidP="006F1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FDE" w:rsidRPr="001A14FC" w:rsidRDefault="006F1FDE" w:rsidP="006F1FD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4FC">
        <w:rPr>
          <w:rFonts w:ascii="Times New Roman" w:hAnsi="Times New Roman" w:cs="Times New Roman"/>
          <w:b/>
          <w:sz w:val="24"/>
          <w:szCs w:val="24"/>
        </w:rPr>
        <w:t>ОХ УЖ ЭТА КУКУРУЗА!</w:t>
      </w:r>
      <w:r w:rsidRPr="001A1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A14EE" w:rsidRPr="001A14FC" w:rsidRDefault="006F1FDE" w:rsidP="00675E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4FC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A14FC">
        <w:rPr>
          <w:rFonts w:ascii="Times New Roman" w:hAnsi="Times New Roman" w:cs="Times New Roman"/>
          <w:sz w:val="24"/>
          <w:szCs w:val="24"/>
        </w:rPr>
        <w:t xml:space="preserve"> из современных зерновых культур самая продуктивная? Ответ сомнений не вызывает – кукуруза. Наиболее урожайные американские сорта этого растения дают в среднем до 75 </w:t>
      </w:r>
      <w:proofErr w:type="spellStart"/>
      <w:r w:rsidRPr="001A14F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A14FC">
        <w:rPr>
          <w:rFonts w:ascii="Times New Roman" w:hAnsi="Times New Roman" w:cs="Times New Roman"/>
          <w:sz w:val="24"/>
          <w:szCs w:val="24"/>
        </w:rPr>
        <w:t xml:space="preserve"> зерна с гектара, а максимальная урожайность кукурузы достигает 140 </w:t>
      </w:r>
      <w:proofErr w:type="spellStart"/>
      <w:r w:rsidRPr="001A14F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A14FC">
        <w:rPr>
          <w:rFonts w:ascii="Times New Roman" w:hAnsi="Times New Roman" w:cs="Times New Roman"/>
          <w:sz w:val="24"/>
          <w:szCs w:val="24"/>
        </w:rPr>
        <w:t xml:space="preserve">/га! Если же считать урожай зеленой массы, используемой для кормовых целей, то он может достигать 500 и даже 1000 </w:t>
      </w:r>
      <w:proofErr w:type="spellStart"/>
      <w:r w:rsidRPr="001A14F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A14FC">
        <w:rPr>
          <w:rFonts w:ascii="Times New Roman" w:hAnsi="Times New Roman" w:cs="Times New Roman"/>
          <w:sz w:val="24"/>
          <w:szCs w:val="24"/>
        </w:rPr>
        <w:t xml:space="preserve">/га! Неудивительно, что кукурузу высаживают на площади более 120 </w:t>
      </w:r>
      <w:proofErr w:type="spellStart"/>
      <w:proofErr w:type="gramStart"/>
      <w:r w:rsidRPr="001A14F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A14FC">
        <w:rPr>
          <w:rFonts w:ascii="Times New Roman" w:hAnsi="Times New Roman" w:cs="Times New Roman"/>
          <w:sz w:val="24"/>
          <w:szCs w:val="24"/>
        </w:rPr>
        <w:t xml:space="preserve"> га – по своей распространенности этот злак занимает третье место в мире после пшеницы (220 </w:t>
      </w:r>
      <w:proofErr w:type="spellStart"/>
      <w:r w:rsidRPr="001A14F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1A14FC">
        <w:rPr>
          <w:rFonts w:ascii="Times New Roman" w:hAnsi="Times New Roman" w:cs="Times New Roman"/>
          <w:sz w:val="24"/>
          <w:szCs w:val="24"/>
        </w:rPr>
        <w:t xml:space="preserve"> га) и риса (150 </w:t>
      </w:r>
      <w:proofErr w:type="spellStart"/>
      <w:r w:rsidRPr="001A14F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1A14FC">
        <w:rPr>
          <w:rFonts w:ascii="Times New Roman" w:hAnsi="Times New Roman" w:cs="Times New Roman"/>
          <w:sz w:val="24"/>
          <w:szCs w:val="24"/>
        </w:rPr>
        <w:t xml:space="preserve"> га). Кукуруза (</w:t>
      </w:r>
      <w:proofErr w:type="spellStart"/>
      <w:r w:rsidRPr="001A14FC">
        <w:rPr>
          <w:rFonts w:ascii="Times New Roman" w:hAnsi="Times New Roman" w:cs="Times New Roman"/>
          <w:iCs/>
          <w:sz w:val="24"/>
          <w:szCs w:val="24"/>
        </w:rPr>
        <w:t>Zea</w:t>
      </w:r>
      <w:proofErr w:type="spellEnd"/>
      <w:r w:rsidRPr="001A14F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A14FC">
        <w:rPr>
          <w:rFonts w:ascii="Times New Roman" w:hAnsi="Times New Roman" w:cs="Times New Roman"/>
          <w:iCs/>
          <w:sz w:val="24"/>
          <w:szCs w:val="24"/>
        </w:rPr>
        <w:t>mays</w:t>
      </w:r>
      <w:proofErr w:type="spellEnd"/>
      <w:r w:rsidRPr="001A14FC">
        <w:rPr>
          <w:rFonts w:ascii="Times New Roman" w:hAnsi="Times New Roman" w:cs="Times New Roman"/>
          <w:sz w:val="24"/>
          <w:szCs w:val="24"/>
        </w:rPr>
        <w:t xml:space="preserve">) - однолетний злак вырастает до 3 м. </w:t>
      </w:r>
    </w:p>
    <w:p w:rsidR="006F1FDE" w:rsidRPr="00675E5F" w:rsidRDefault="006F1FDE" w:rsidP="00675E5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E5F">
        <w:rPr>
          <w:rFonts w:ascii="Times New Roman" w:hAnsi="Times New Roman" w:cs="Times New Roman"/>
          <w:b/>
          <w:i/>
          <w:sz w:val="24"/>
          <w:szCs w:val="24"/>
        </w:rPr>
        <w:t>Объясните, почему при такой распространенности этого злака в природе не возникает диких форм?</w:t>
      </w:r>
    </w:p>
    <w:p w:rsidR="00E31324" w:rsidRDefault="00E31324" w:rsidP="0073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C3" w:rsidRPr="001A14FC" w:rsidRDefault="007369C3" w:rsidP="0073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C">
        <w:rPr>
          <w:rFonts w:ascii="Times New Roman" w:hAnsi="Times New Roman" w:cs="Times New Roman"/>
          <w:sz w:val="24"/>
          <w:szCs w:val="24"/>
        </w:rPr>
        <w:lastRenderedPageBreak/>
        <w:t xml:space="preserve">Культивируемая уже много тысячелетий, кукуруза </w:t>
      </w:r>
      <w:r w:rsidRPr="001A14FC">
        <w:rPr>
          <w:rFonts w:ascii="Times New Roman" w:hAnsi="Times New Roman" w:cs="Times New Roman"/>
          <w:i/>
          <w:sz w:val="24"/>
          <w:szCs w:val="24"/>
        </w:rPr>
        <w:t>не может одичать</w:t>
      </w:r>
      <w:r w:rsidRPr="001A14FC">
        <w:rPr>
          <w:rFonts w:ascii="Times New Roman" w:hAnsi="Times New Roman" w:cs="Times New Roman"/>
          <w:sz w:val="24"/>
          <w:szCs w:val="24"/>
        </w:rPr>
        <w:t xml:space="preserve">, она </w:t>
      </w:r>
      <w:r w:rsidRPr="001A14FC">
        <w:rPr>
          <w:rFonts w:ascii="Times New Roman" w:hAnsi="Times New Roman" w:cs="Times New Roman"/>
          <w:i/>
          <w:sz w:val="24"/>
          <w:szCs w:val="24"/>
        </w:rPr>
        <w:t>не способна выжить без помощи человека</w:t>
      </w:r>
      <w:r w:rsidRPr="001A14FC">
        <w:rPr>
          <w:rFonts w:ascii="Times New Roman" w:hAnsi="Times New Roman" w:cs="Times New Roman"/>
          <w:sz w:val="24"/>
          <w:szCs w:val="24"/>
        </w:rPr>
        <w:t xml:space="preserve">. </w:t>
      </w:r>
      <w:r w:rsidRPr="001A14FC">
        <w:rPr>
          <w:rFonts w:ascii="Times New Roman" w:hAnsi="Times New Roman" w:cs="Times New Roman"/>
          <w:i/>
          <w:sz w:val="24"/>
          <w:szCs w:val="24"/>
        </w:rPr>
        <w:t xml:space="preserve">Зерна кукурузы прочно прикреплены к стержню початка, который плотно прикрыт обертками. Даже если початок упадет на землю, зерна из него не </w:t>
      </w:r>
      <w:proofErr w:type="spellStart"/>
      <w:r w:rsidRPr="001A14FC">
        <w:rPr>
          <w:rFonts w:ascii="Times New Roman" w:hAnsi="Times New Roman" w:cs="Times New Roman"/>
          <w:i/>
          <w:sz w:val="24"/>
          <w:szCs w:val="24"/>
        </w:rPr>
        <w:t>высыпятся</w:t>
      </w:r>
      <w:proofErr w:type="spellEnd"/>
      <w:r w:rsidRPr="001A14FC">
        <w:rPr>
          <w:rFonts w:ascii="Times New Roman" w:hAnsi="Times New Roman" w:cs="Times New Roman"/>
          <w:i/>
          <w:sz w:val="24"/>
          <w:szCs w:val="24"/>
        </w:rPr>
        <w:t xml:space="preserve"> и не прорастут</w:t>
      </w:r>
      <w:r w:rsidRPr="001A14FC">
        <w:rPr>
          <w:rFonts w:ascii="Times New Roman" w:hAnsi="Times New Roman" w:cs="Times New Roman"/>
          <w:sz w:val="24"/>
          <w:szCs w:val="24"/>
        </w:rPr>
        <w:t xml:space="preserve">, – початок с зернами просто сгнивает. </w:t>
      </w:r>
      <w:proofErr w:type="gramStart"/>
      <w:r w:rsidRPr="001A14FC">
        <w:rPr>
          <w:rFonts w:ascii="Times New Roman" w:hAnsi="Times New Roman" w:cs="Times New Roman"/>
          <w:sz w:val="24"/>
          <w:szCs w:val="24"/>
        </w:rPr>
        <w:t xml:space="preserve">Аналога </w:t>
      </w:r>
      <w:r w:rsidRPr="001A14FC">
        <w:rPr>
          <w:rFonts w:ascii="Times New Roman" w:hAnsi="Times New Roman" w:cs="Times New Roman"/>
          <w:i/>
          <w:sz w:val="24"/>
          <w:szCs w:val="24"/>
        </w:rPr>
        <w:t>початку кукурузы, созданному многовековой селекцией человека,</w:t>
      </w:r>
      <w:r w:rsidRPr="001A14FC">
        <w:rPr>
          <w:rFonts w:ascii="Times New Roman" w:hAnsi="Times New Roman" w:cs="Times New Roman"/>
          <w:sz w:val="24"/>
          <w:szCs w:val="24"/>
        </w:rPr>
        <w:t xml:space="preserve"> нет ни среди современных культурных, ни среди диких растений.</w:t>
      </w:r>
      <w:proofErr w:type="gramEnd"/>
      <w:r w:rsidRPr="001A14FC">
        <w:rPr>
          <w:rFonts w:ascii="Times New Roman" w:hAnsi="Times New Roman" w:cs="Times New Roman"/>
          <w:sz w:val="24"/>
          <w:szCs w:val="24"/>
        </w:rPr>
        <w:t xml:space="preserve">  </w:t>
      </w:r>
      <w:r w:rsidRPr="001A14FC">
        <w:rPr>
          <w:rFonts w:ascii="Times New Roman" w:hAnsi="Times New Roman" w:cs="Times New Roman"/>
          <w:i/>
          <w:sz w:val="24"/>
          <w:szCs w:val="24"/>
        </w:rPr>
        <w:t>Дикую кукурузу могли истребить завезенные из Старого Света пастбищные животные</w:t>
      </w:r>
      <w:r w:rsidRPr="001A14FC">
        <w:rPr>
          <w:rFonts w:ascii="Times New Roman" w:hAnsi="Times New Roman" w:cs="Times New Roman"/>
          <w:sz w:val="24"/>
          <w:szCs w:val="24"/>
        </w:rPr>
        <w:t xml:space="preserve">. Но еще вероятнее, что дикая кукуруза стала жертвой своего знаменитого потомка. </w:t>
      </w:r>
      <w:r w:rsidRPr="001A14FC">
        <w:rPr>
          <w:rFonts w:ascii="Times New Roman" w:hAnsi="Times New Roman" w:cs="Times New Roman"/>
          <w:i/>
          <w:sz w:val="24"/>
          <w:szCs w:val="24"/>
        </w:rPr>
        <w:t>Пыльца повсеместно выращиваемой культурной кукурузы попадала на рыльца пестиков дикой и опыляла ее. В результате на диком растении образовывались более плотные початки, семена из которых, как и у культурных форм, уже не могли распространяться самостоятельно</w:t>
      </w:r>
      <w:r w:rsidRPr="001A14FC">
        <w:rPr>
          <w:rFonts w:ascii="Times New Roman" w:hAnsi="Times New Roman" w:cs="Times New Roman"/>
          <w:sz w:val="24"/>
          <w:szCs w:val="24"/>
        </w:rPr>
        <w:t>. Так дикая кукуруза была просто поглощена своим культурным потомком.</w:t>
      </w:r>
    </w:p>
    <w:p w:rsidR="004A7339" w:rsidRPr="001A14FC" w:rsidRDefault="001A14FC" w:rsidP="007369C3">
      <w:pPr>
        <w:pStyle w:val="a3"/>
        <w:spacing w:before="0" w:beforeAutospacing="0" w:after="0" w:afterAutospacing="0"/>
        <w:ind w:left="720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3 балла</w:t>
      </w:r>
    </w:p>
    <w:p w:rsidR="007369C3" w:rsidRPr="001A14FC" w:rsidRDefault="007369C3" w:rsidP="007369C3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4A7339" w:rsidRPr="001A14FC" w:rsidRDefault="004A7339" w:rsidP="004A73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1A14FC">
        <w:rPr>
          <w:b/>
        </w:rPr>
        <w:t>ЖИЗНЬ В БЕЗДНЕ</w:t>
      </w:r>
    </w:p>
    <w:p w:rsidR="002A14EE" w:rsidRPr="001A14FC" w:rsidRDefault="004A7339" w:rsidP="001A14FC">
      <w:pPr>
        <w:pStyle w:val="a3"/>
        <w:spacing w:before="0" w:beforeAutospacing="0" w:after="0" w:afterAutospacing="0"/>
        <w:ind w:firstLine="360"/>
        <w:jc w:val="both"/>
      </w:pPr>
      <w:r w:rsidRPr="001A14FC">
        <w:t>Если бы океаны и моря, занимающие более 70% поверхности нашей планеты, внезапно высохли, перед нами предстала бы величественная картина: огромные горные хребты, перемежающиеся долинами или узкими изрезанными впадинами глубиной в несколько километров. Дно этих ущелий покрыто вулканами, из которых изливается горячая лава, насыщенная сероводородом, метаном и расплавленными тяжелыми металлами – настоящая жидкая руда. Подводные вулканы, называемые черными курильщиками, возникают внезапно и живут недолго – годы или, самое большее, десятилетия. Затем вулкан затухает, а где-то неподалеку зарождается новый. Температура воды над свежими излияниями магмы составляет в среднем 388</w:t>
      </w:r>
      <w:r w:rsidRPr="001A14FC">
        <w:rPr>
          <w:vertAlign w:val="superscript"/>
        </w:rPr>
        <w:t>о</w:t>
      </w:r>
      <w:r w:rsidRPr="001A14FC">
        <w:t>С, а в отдельных черных курильщиках достигает 400</w:t>
      </w:r>
      <w:r w:rsidRPr="001A14FC">
        <w:rPr>
          <w:vertAlign w:val="superscript"/>
        </w:rPr>
        <w:t>о</w:t>
      </w:r>
      <w:r w:rsidRPr="001A14FC">
        <w:t xml:space="preserve">С. Вода вблизи вулканов почти пресная, очень кислая и насыщена сероводородом. Казалось бы, в таких условиях жизнь невозможна. Однако обнаруженные в 70-х гг. XX в. гидротермальные источники поразили ученых богатством жизни. Черные курильщики – воистину глубоководные оазисы, плотность и биомасса живых организмов в 1000–10 000 раз превосходит здесь то, что известно для таких глубин океана в других местах. Ошеломляющее впечатление на исследователей произвели сделанные с помощью погружаемых аппаратов фотографии, запечатлевшие скопления белых трубок до 2,5 м длиной с торчащими из них ярко-красными султанами щупалец. Оказалось, что эти гигантские трубки заселены огромными, ранее не известными ученым червями, которых назвали </w:t>
      </w:r>
      <w:proofErr w:type="spellStart"/>
      <w:r w:rsidRPr="001A14FC">
        <w:rPr>
          <w:iCs/>
        </w:rPr>
        <w:t>вестиментиферами</w:t>
      </w:r>
      <w:proofErr w:type="spellEnd"/>
      <w:r w:rsidRPr="001A14FC">
        <w:rPr>
          <w:iCs/>
        </w:rPr>
        <w:t xml:space="preserve"> </w:t>
      </w:r>
      <w:r w:rsidRPr="001A14FC">
        <w:t>(</w:t>
      </w:r>
      <w:proofErr w:type="spellStart"/>
      <w:r w:rsidRPr="001A14FC">
        <w:rPr>
          <w:iCs/>
        </w:rPr>
        <w:t>Vestimentifera</w:t>
      </w:r>
      <w:proofErr w:type="spellEnd"/>
      <w:r w:rsidR="002A14EE" w:rsidRPr="001A14FC">
        <w:t>).</w:t>
      </w:r>
    </w:p>
    <w:p w:rsidR="004A7339" w:rsidRPr="001A14FC" w:rsidRDefault="004A7339" w:rsidP="001A14FC">
      <w:pPr>
        <w:pStyle w:val="a3"/>
        <w:spacing w:before="0" w:beforeAutospacing="0" w:after="0" w:afterAutospacing="0"/>
        <w:ind w:firstLine="360"/>
        <w:jc w:val="both"/>
        <w:rPr>
          <w:b/>
          <w:i/>
        </w:rPr>
      </w:pPr>
      <w:r w:rsidRPr="001A14FC">
        <w:rPr>
          <w:b/>
          <w:i/>
        </w:rPr>
        <w:t xml:space="preserve">Как питаются эти существа? Почему для питания им необходимы большие концентрации сероводорода? Составьте цепь превращений сероводорода. Опишите механизм питания, используя знания по биологии и химии. Какие процессы позволили </w:t>
      </w:r>
      <w:proofErr w:type="spellStart"/>
      <w:r w:rsidRPr="001A14FC">
        <w:rPr>
          <w:b/>
          <w:i/>
          <w:iCs/>
        </w:rPr>
        <w:t>вестиментифер</w:t>
      </w:r>
      <w:r w:rsidRPr="001A14FC">
        <w:rPr>
          <w:b/>
          <w:i/>
        </w:rPr>
        <w:t>ам</w:t>
      </w:r>
      <w:proofErr w:type="spellEnd"/>
      <w:r w:rsidRPr="001A14FC">
        <w:rPr>
          <w:b/>
          <w:i/>
        </w:rPr>
        <w:t xml:space="preserve"> остаться в целом аэробными организмами?</w:t>
      </w:r>
    </w:p>
    <w:p w:rsidR="00E31324" w:rsidRDefault="00E31324" w:rsidP="007369C3">
      <w:pPr>
        <w:pStyle w:val="a3"/>
        <w:spacing w:before="0" w:beforeAutospacing="0" w:after="0" w:afterAutospacing="0"/>
        <w:jc w:val="both"/>
        <w:rPr>
          <w:b/>
        </w:rPr>
      </w:pP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  <w:rPr>
          <w:i/>
        </w:rPr>
      </w:pPr>
      <w:r w:rsidRPr="001A14FC">
        <w:t xml:space="preserve">Одна из характерных особенностей вестиментифер – тяж губчатой ткани, занимающий большую часть туловища. Эта ткань, названная </w:t>
      </w:r>
      <w:proofErr w:type="spellStart"/>
      <w:r w:rsidRPr="001A14FC">
        <w:rPr>
          <w:i/>
          <w:iCs/>
        </w:rPr>
        <w:t>трофосомой</w:t>
      </w:r>
      <w:proofErr w:type="spellEnd"/>
      <w:r w:rsidRPr="001A14FC">
        <w:t xml:space="preserve">, служит вместилищем </w:t>
      </w:r>
      <w:r w:rsidRPr="001A14FC">
        <w:rPr>
          <w:i/>
        </w:rPr>
        <w:t>симбиотических бактерий,</w:t>
      </w:r>
      <w:r w:rsidRPr="001A14FC">
        <w:t xml:space="preserve"> которые осуществляют </w:t>
      </w:r>
      <w:r w:rsidRPr="001A14FC">
        <w:rPr>
          <w:i/>
        </w:rPr>
        <w:t xml:space="preserve">синтез органических веществ за счет энергии окисления неорганических соединений. </w:t>
      </w:r>
      <w:r w:rsidRPr="001A14FC">
        <w:t xml:space="preserve">Такой процесс носит название </w:t>
      </w:r>
      <w:r w:rsidRPr="001A14FC">
        <w:rPr>
          <w:i/>
          <w:iCs/>
        </w:rPr>
        <w:t xml:space="preserve">хемосинтеза </w:t>
      </w:r>
      <w:r w:rsidRPr="001A14FC">
        <w:t xml:space="preserve">и, в отличие от фотосинтеза, </w:t>
      </w:r>
      <w:r w:rsidRPr="001A14FC">
        <w:rPr>
          <w:i/>
        </w:rPr>
        <w:t>не требует наличия света</w:t>
      </w:r>
      <w:r w:rsidRPr="001A14FC">
        <w:t xml:space="preserve">. Бактерии – симбионты вестиментифера </w:t>
      </w:r>
      <w:r w:rsidRPr="001A14FC">
        <w:rPr>
          <w:i/>
        </w:rPr>
        <w:t>окисляют сульфиды, ядовитые для тканей многоклеточных животных.</w:t>
      </w:r>
      <w:r w:rsidRPr="001A14FC">
        <w:t xml:space="preserve"> Вообще микроорганизмы, способные окислять соединения серы, широко распространены в гидротермальных биотопах в зонах вулканической активности не только в океане, но и на суше.</w:t>
      </w:r>
      <w:r w:rsidRPr="001A14FC">
        <w:rPr>
          <w:b/>
          <w:bCs/>
        </w:rPr>
        <w:t xml:space="preserve"> </w:t>
      </w:r>
      <w:r w:rsidRPr="001A14FC">
        <w:t xml:space="preserve">В первом приближении </w:t>
      </w:r>
      <w:r w:rsidRPr="001A14FC">
        <w:rPr>
          <w:i/>
        </w:rPr>
        <w:t xml:space="preserve">окисление сероводорода протекает в следующей последовательности: </w:t>
      </w:r>
    </w:p>
    <w:p w:rsidR="007369C3" w:rsidRPr="001A14FC" w:rsidRDefault="007369C3" w:rsidP="007369C3">
      <w:pPr>
        <w:pStyle w:val="a3"/>
        <w:spacing w:before="0" w:beforeAutospacing="0" w:after="0" w:afterAutospacing="0"/>
        <w:jc w:val="both"/>
      </w:pPr>
      <w:proofErr w:type="gramStart"/>
      <w:r w:rsidRPr="001A14FC">
        <w:rPr>
          <w:i/>
        </w:rPr>
        <w:t>H</w:t>
      </w:r>
      <w:r w:rsidRPr="001A14FC">
        <w:rPr>
          <w:i/>
          <w:vertAlign w:val="subscript"/>
        </w:rPr>
        <w:t>2</w:t>
      </w:r>
      <w:r w:rsidRPr="001A14FC">
        <w:rPr>
          <w:i/>
        </w:rPr>
        <w:t>S -&gt; S</w:t>
      </w:r>
      <w:r w:rsidRPr="001A14FC">
        <w:rPr>
          <w:i/>
          <w:vertAlign w:val="superscript"/>
        </w:rPr>
        <w:t>0</w:t>
      </w:r>
      <w:r w:rsidRPr="001A14FC">
        <w:rPr>
          <w:i/>
        </w:rPr>
        <w:t xml:space="preserve"> -&gt; SO</w:t>
      </w:r>
      <w:r w:rsidRPr="001A14FC">
        <w:rPr>
          <w:i/>
          <w:vertAlign w:val="subscript"/>
        </w:rPr>
        <w:t>3</w:t>
      </w:r>
      <w:r w:rsidRPr="001A14FC">
        <w:rPr>
          <w:i/>
          <w:vertAlign w:val="superscript"/>
        </w:rPr>
        <w:t>2-</w:t>
      </w:r>
      <w:r w:rsidRPr="001A14FC">
        <w:rPr>
          <w:i/>
        </w:rPr>
        <w:t xml:space="preserve"> -&gt; SO</w:t>
      </w:r>
      <w:r w:rsidRPr="001A14FC">
        <w:rPr>
          <w:i/>
          <w:vertAlign w:val="subscript"/>
        </w:rPr>
        <w:t>4</w:t>
      </w:r>
      <w:r w:rsidRPr="001A14FC">
        <w:rPr>
          <w:i/>
          <w:vertAlign w:val="superscript"/>
        </w:rPr>
        <w:t>2-</w:t>
      </w:r>
      <w:r w:rsidRPr="001A14FC">
        <w:t xml:space="preserve">. Сульфит из серы или непосредственно из сероводорода получается с помощью </w:t>
      </w:r>
      <w:r w:rsidRPr="001A14FC">
        <w:rPr>
          <w:i/>
        </w:rPr>
        <w:t>фермента</w:t>
      </w:r>
      <w:r w:rsidRPr="001A14FC">
        <w:t xml:space="preserve"> </w:t>
      </w:r>
      <w:proofErr w:type="spellStart"/>
      <w:r w:rsidRPr="001A14FC">
        <w:t>сульфидоксидазы</w:t>
      </w:r>
      <w:proofErr w:type="spellEnd"/>
      <w:r w:rsidRPr="001A14FC">
        <w:t xml:space="preserve">, а дальнейшее окисление сульфита до сульфата может осуществляться по универсальному пути переноса электронов в цепи </w:t>
      </w:r>
      <w:proofErr w:type="spellStart"/>
      <w:r w:rsidRPr="001A14FC">
        <w:t>цитохромов</w:t>
      </w:r>
      <w:proofErr w:type="spellEnd"/>
      <w:r w:rsidRPr="001A14FC">
        <w:t xml:space="preserve"> </w:t>
      </w:r>
      <w:r w:rsidRPr="001A14FC">
        <w:rPr>
          <w:i/>
        </w:rPr>
        <w:t>с образованием АТФ</w:t>
      </w:r>
      <w:r w:rsidRPr="001A14FC">
        <w:t>, а также путем образования сульфата и молекулы АДФ, из которой в дальнейшем получается одна молекула АТФ.</w:t>
      </w:r>
      <w:proofErr w:type="gramEnd"/>
      <w:r w:rsidRPr="001A14FC">
        <w:t xml:space="preserve"> </w:t>
      </w:r>
      <w:r w:rsidRPr="001A14FC">
        <w:rPr>
          <w:i/>
        </w:rPr>
        <w:t>Получаемая энергия используется для фиксации углекислоты</w:t>
      </w:r>
      <w:r w:rsidRPr="001A14FC">
        <w:t xml:space="preserve">, аналогично тому, как это происходит </w:t>
      </w:r>
      <w:r w:rsidRPr="001A14FC">
        <w:rPr>
          <w:i/>
        </w:rPr>
        <w:t>при фотосинтезе</w:t>
      </w:r>
      <w:r w:rsidRPr="001A14FC">
        <w:t xml:space="preserve">. Таким образом, для жизнедеятельности своих симбионтов и получения от них пищи вестиментиферы нуждаются в </w:t>
      </w:r>
      <w:r w:rsidRPr="001A14FC">
        <w:rPr>
          <w:i/>
        </w:rPr>
        <w:t>высоких концентрациях сероводорода.</w:t>
      </w:r>
      <w:r w:rsidRPr="001A14FC">
        <w:t xml:space="preserve"> По своей экологии они являются характерными представителями </w:t>
      </w:r>
      <w:proofErr w:type="spellStart"/>
      <w:r w:rsidRPr="001A14FC">
        <w:t>хемобиоса</w:t>
      </w:r>
      <w:proofErr w:type="spellEnd"/>
      <w:r w:rsidRPr="001A14FC">
        <w:t xml:space="preserve"> – </w:t>
      </w:r>
      <w:r w:rsidRPr="001A14FC">
        <w:rPr>
          <w:i/>
        </w:rPr>
        <w:t>гетеротрофными организмами, ориентированными на использование органических веществ, полученных путем хемосинтеза</w:t>
      </w:r>
      <w:r w:rsidRPr="001A14FC">
        <w:t xml:space="preserve">. Но перейдя к питанию за счет хемоавтотрофных бактерий, вестиментиферы остались в целом </w:t>
      </w:r>
      <w:r w:rsidRPr="001A14FC">
        <w:rPr>
          <w:i/>
        </w:rPr>
        <w:t>аэробными организмами</w:t>
      </w:r>
      <w:r w:rsidRPr="001A14FC">
        <w:t xml:space="preserve">. В кислороде нуждаются и их основные симбионты. </w:t>
      </w:r>
    </w:p>
    <w:p w:rsidR="002A14EE" w:rsidRPr="001A14FC" w:rsidRDefault="007369C3" w:rsidP="00675E5F">
      <w:pPr>
        <w:rPr>
          <w:rFonts w:ascii="Times New Roman" w:hAnsi="Times New Roman" w:cs="Times New Roman"/>
          <w:sz w:val="24"/>
          <w:szCs w:val="24"/>
        </w:rPr>
      </w:pPr>
      <w:r w:rsidRPr="001A14FC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10 баллов</w:t>
      </w:r>
    </w:p>
    <w:sectPr w:rsidR="002A14EE" w:rsidRPr="001A14FC" w:rsidSect="00461476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C3" w:rsidRDefault="007369C3" w:rsidP="007369C3">
      <w:pPr>
        <w:spacing w:after="0" w:line="240" w:lineRule="auto"/>
      </w:pPr>
      <w:r>
        <w:separator/>
      </w:r>
    </w:p>
  </w:endnote>
  <w:endnote w:type="continuationSeparator" w:id="0">
    <w:p w:rsidR="007369C3" w:rsidRDefault="007369C3" w:rsidP="0073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C3" w:rsidRDefault="007369C3" w:rsidP="007369C3">
      <w:pPr>
        <w:spacing w:after="0" w:line="240" w:lineRule="auto"/>
      </w:pPr>
      <w:r>
        <w:separator/>
      </w:r>
    </w:p>
  </w:footnote>
  <w:footnote w:type="continuationSeparator" w:id="0">
    <w:p w:rsidR="007369C3" w:rsidRDefault="007369C3" w:rsidP="0073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2E8"/>
    <w:multiLevelType w:val="hybridMultilevel"/>
    <w:tmpl w:val="FF449AF2"/>
    <w:lvl w:ilvl="0" w:tplc="DBAE2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1D04"/>
    <w:multiLevelType w:val="hybridMultilevel"/>
    <w:tmpl w:val="B0EA7AD0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C19F7"/>
    <w:multiLevelType w:val="hybridMultilevel"/>
    <w:tmpl w:val="880A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7C7F"/>
    <w:multiLevelType w:val="hybridMultilevel"/>
    <w:tmpl w:val="F1EEF800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765B3"/>
    <w:multiLevelType w:val="hybridMultilevel"/>
    <w:tmpl w:val="92E25720"/>
    <w:lvl w:ilvl="0" w:tplc="993C2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8B63C4"/>
    <w:multiLevelType w:val="hybridMultilevel"/>
    <w:tmpl w:val="4630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02EF"/>
    <w:multiLevelType w:val="hybridMultilevel"/>
    <w:tmpl w:val="056682A8"/>
    <w:lvl w:ilvl="0" w:tplc="7302ABE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F8"/>
    <w:rsid w:val="00002C51"/>
    <w:rsid w:val="00126275"/>
    <w:rsid w:val="001271D6"/>
    <w:rsid w:val="001A14FC"/>
    <w:rsid w:val="001C7C7A"/>
    <w:rsid w:val="001E7F27"/>
    <w:rsid w:val="00203B3C"/>
    <w:rsid w:val="002A14EE"/>
    <w:rsid w:val="002B4C86"/>
    <w:rsid w:val="002D512D"/>
    <w:rsid w:val="003545A9"/>
    <w:rsid w:val="0036220B"/>
    <w:rsid w:val="00451961"/>
    <w:rsid w:val="00461476"/>
    <w:rsid w:val="004878A9"/>
    <w:rsid w:val="004A7339"/>
    <w:rsid w:val="005B717F"/>
    <w:rsid w:val="00624420"/>
    <w:rsid w:val="00675E5F"/>
    <w:rsid w:val="006C18B4"/>
    <w:rsid w:val="006F1FDE"/>
    <w:rsid w:val="007239F4"/>
    <w:rsid w:val="007369C3"/>
    <w:rsid w:val="007C3B9F"/>
    <w:rsid w:val="0084623E"/>
    <w:rsid w:val="008F01CD"/>
    <w:rsid w:val="00907FA4"/>
    <w:rsid w:val="00916F9F"/>
    <w:rsid w:val="009F03F8"/>
    <w:rsid w:val="00A437F0"/>
    <w:rsid w:val="00AF4403"/>
    <w:rsid w:val="00BD0E00"/>
    <w:rsid w:val="00BE6272"/>
    <w:rsid w:val="00C04B81"/>
    <w:rsid w:val="00D41CF7"/>
    <w:rsid w:val="00D62160"/>
    <w:rsid w:val="00DC43DF"/>
    <w:rsid w:val="00DE606B"/>
    <w:rsid w:val="00E31324"/>
    <w:rsid w:val="00EA47BC"/>
    <w:rsid w:val="00ED49E9"/>
    <w:rsid w:val="00F2682B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476"/>
  </w:style>
  <w:style w:type="paragraph" w:styleId="a3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4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7C7A"/>
    <w:pPr>
      <w:ind w:left="720"/>
      <w:contextualSpacing/>
    </w:pPr>
  </w:style>
  <w:style w:type="character" w:customStyle="1" w:styleId="2">
    <w:name w:val="Основной текст (2)"/>
    <w:rsid w:val="00907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Курсив"/>
    <w:rsid w:val="00907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 + Не полужирный"/>
    <w:rsid w:val="00907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73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69C3"/>
  </w:style>
  <w:style w:type="paragraph" w:styleId="aa">
    <w:name w:val="footer"/>
    <w:basedOn w:val="a"/>
    <w:link w:val="ab"/>
    <w:uiPriority w:val="99"/>
    <w:semiHidden/>
    <w:unhideWhenUsed/>
    <w:rsid w:val="0073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476"/>
  </w:style>
  <w:style w:type="paragraph" w:styleId="a3">
    <w:name w:val="Normal (Web)"/>
    <w:basedOn w:val="a"/>
    <w:uiPriority w:val="99"/>
    <w:semiHidden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4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Единство</cp:lastModifiedBy>
  <cp:revision>24</cp:revision>
  <cp:lastPrinted>2016-12-04T16:24:00Z</cp:lastPrinted>
  <dcterms:created xsi:type="dcterms:W3CDTF">2016-12-04T15:00:00Z</dcterms:created>
  <dcterms:modified xsi:type="dcterms:W3CDTF">2019-12-25T12:29:00Z</dcterms:modified>
</cp:coreProperties>
</file>